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D1" w:rsidRPr="00F411AD" w:rsidRDefault="00EE09D1" w:rsidP="00EE09D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EE09D1" w:rsidRPr="00F411AD" w:rsidRDefault="00EE09D1" w:rsidP="00EE09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E09D1" w:rsidRPr="00F411AD" w:rsidRDefault="00EE09D1" w:rsidP="00EE09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 O</w:t>
      </w:r>
      <w:r w:rsidRPr="00F411AD">
        <w:rPr>
          <w:rFonts w:ascii="Arial" w:hAnsi="Arial" w:cs="Arial"/>
          <w:b/>
          <w:sz w:val="22"/>
          <w:szCs w:val="22"/>
        </w:rPr>
        <w:t>dluke o</w:t>
      </w:r>
      <w:r>
        <w:rPr>
          <w:rFonts w:ascii="Arial" w:hAnsi="Arial" w:cs="Arial"/>
          <w:b/>
          <w:sz w:val="22"/>
          <w:szCs w:val="22"/>
        </w:rPr>
        <w:t xml:space="preserve"> izmjeni i dopunama Odluke o</w:t>
      </w:r>
      <w:r w:rsidRPr="00F411A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komunalnoj naknadi</w:t>
      </w:r>
    </w:p>
    <w:p w:rsidR="00EE09D1" w:rsidRPr="00F411AD" w:rsidRDefault="00EE09D1" w:rsidP="00EE09D1">
      <w:pPr>
        <w:jc w:val="both"/>
        <w:rPr>
          <w:rFonts w:ascii="Arial" w:hAnsi="Arial" w:cs="Arial"/>
          <w:b/>
          <w:sz w:val="22"/>
          <w:szCs w:val="22"/>
        </w:rPr>
      </w:pPr>
    </w:p>
    <w:p w:rsidR="00EE09D1" w:rsidRDefault="00EE09D1" w:rsidP="00EE09D1">
      <w:pPr>
        <w:ind w:firstLine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E09D1">
        <w:rPr>
          <w:rFonts w:ascii="Arial" w:hAnsi="Arial" w:cs="Arial"/>
          <w:sz w:val="22"/>
          <w:szCs w:val="22"/>
        </w:rPr>
        <w:t xml:space="preserve">Sukladno odredbi čl. </w:t>
      </w:r>
      <w:r w:rsidRPr="00EE09D1">
        <w:rPr>
          <w:rFonts w:ascii="Arial" w:eastAsiaTheme="minorHAnsi" w:hAnsi="Arial" w:cs="Arial"/>
          <w:sz w:val="22"/>
          <w:szCs w:val="22"/>
          <w:lang w:eastAsia="en-US"/>
        </w:rPr>
        <w:t>članka 95. stavka 1. Zak</w:t>
      </w:r>
      <w:r w:rsidR="00A179C5">
        <w:rPr>
          <w:rFonts w:ascii="Arial" w:eastAsiaTheme="minorHAnsi" w:hAnsi="Arial" w:cs="Arial"/>
          <w:sz w:val="22"/>
          <w:szCs w:val="22"/>
          <w:lang w:eastAsia="en-US"/>
        </w:rPr>
        <w:t>ona o komunalnom gospodarstvu (Narodne novine</w:t>
      </w:r>
      <w:r w:rsidRPr="00EE09D1">
        <w:rPr>
          <w:rFonts w:ascii="Arial" w:eastAsiaTheme="minorHAnsi" w:hAnsi="Arial" w:cs="Arial"/>
          <w:sz w:val="22"/>
          <w:szCs w:val="22"/>
          <w:lang w:eastAsia="en-US"/>
        </w:rPr>
        <w:t xml:space="preserve"> br. 68/18, 110/18, 32/20), predstavničko tijelo jedinice lokalne samouprave donosi odluku o komunalnoj naknadi kojom se određuju područja zona u jedinici lokalne samouprave u kojima se naplaćuje komunalna naknada, koeficijent zone (</w:t>
      </w:r>
      <w:proofErr w:type="spellStart"/>
      <w:r w:rsidRPr="00EE09D1">
        <w:rPr>
          <w:rFonts w:ascii="Arial" w:eastAsiaTheme="minorHAnsi" w:hAnsi="Arial" w:cs="Arial"/>
          <w:sz w:val="22"/>
          <w:szCs w:val="22"/>
          <w:lang w:eastAsia="en-US"/>
        </w:rPr>
        <w:t>Kz</w:t>
      </w:r>
      <w:proofErr w:type="spellEnd"/>
      <w:r w:rsidRPr="00EE09D1">
        <w:rPr>
          <w:rFonts w:ascii="Arial" w:eastAsiaTheme="minorHAnsi" w:hAnsi="Arial" w:cs="Arial"/>
          <w:sz w:val="22"/>
          <w:szCs w:val="22"/>
          <w:lang w:eastAsia="en-US"/>
        </w:rPr>
        <w:t>) za pojedine zone u jedinici lokalne samouprave u kojima se naplaćuje komunalna naknada, koeficijent namjene (Kn) za nekretnine za koje se plaća komunalna naknada, rok plaćanja komunalne naknade, nekretnine važne za jedinicu lokalne samouprave koje se u potpunosti ili djelomično oslobađaju od plaćanja komunalne naknade i opći uvjeti i razlozi zbog kojih se u pojedinačnim slučajevima odobrava djelomično ili potpuno oslobađanje od plaćanja komunalne naknade.</w:t>
      </w:r>
    </w:p>
    <w:p w:rsidR="00EE09D1" w:rsidRPr="00EE09D1" w:rsidRDefault="00EE09D1" w:rsidP="00EE09D1">
      <w:pPr>
        <w:ind w:firstLine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E09D1" w:rsidRDefault="00EE09D1" w:rsidP="00EE09D1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EE09D1">
        <w:rPr>
          <w:rFonts w:ascii="Arial" w:hAnsi="Arial" w:cs="Arial"/>
          <w:sz w:val="22"/>
          <w:szCs w:val="22"/>
        </w:rPr>
        <w:t>Gradsko vijeće Grada Zadra na 15. sjednici od</w:t>
      </w:r>
      <w:r w:rsidR="00A179C5">
        <w:rPr>
          <w:rFonts w:ascii="Arial" w:hAnsi="Arial" w:cs="Arial"/>
          <w:sz w:val="22"/>
          <w:szCs w:val="22"/>
        </w:rPr>
        <w:t>ržanoj dana 18. prosinca 2018. godine</w:t>
      </w:r>
      <w:r w:rsidRPr="00EE09D1">
        <w:rPr>
          <w:rFonts w:ascii="Arial" w:hAnsi="Arial" w:cs="Arial"/>
          <w:sz w:val="22"/>
          <w:szCs w:val="22"/>
        </w:rPr>
        <w:t xml:space="preserve"> donijelo je Odluku o komunaln</w:t>
      </w:r>
      <w:r>
        <w:rPr>
          <w:rFonts w:ascii="Arial" w:hAnsi="Arial" w:cs="Arial"/>
          <w:sz w:val="22"/>
          <w:szCs w:val="22"/>
        </w:rPr>
        <w:t>oj naknadi s izmjenama u 2020</w:t>
      </w:r>
      <w:r w:rsidR="00A179C5">
        <w:rPr>
          <w:rFonts w:ascii="Arial" w:hAnsi="Arial" w:cs="Arial"/>
          <w:sz w:val="22"/>
          <w:szCs w:val="22"/>
        </w:rPr>
        <w:t>. godini.</w:t>
      </w:r>
    </w:p>
    <w:p w:rsidR="00EE09D1" w:rsidRPr="00EE09D1" w:rsidRDefault="00EE09D1" w:rsidP="00EE09D1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EE09D1" w:rsidRDefault="00EE09D1" w:rsidP="00EE09D1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EE09D1">
        <w:rPr>
          <w:rFonts w:ascii="Arial" w:hAnsi="Arial" w:cs="Arial"/>
          <w:sz w:val="22"/>
          <w:szCs w:val="22"/>
        </w:rPr>
        <w:t>Odlukom o osnivanju Gospodarske zone Crno Gradskog vijeća Grada Zadra KLASA: 302-01/22-01/06, URBROJ:</w:t>
      </w:r>
      <w:r w:rsidR="00A179C5">
        <w:rPr>
          <w:rFonts w:ascii="Arial" w:hAnsi="Arial" w:cs="Arial"/>
          <w:sz w:val="22"/>
          <w:szCs w:val="22"/>
        </w:rPr>
        <w:t xml:space="preserve"> </w:t>
      </w:r>
      <w:r w:rsidRPr="00EE09D1">
        <w:rPr>
          <w:rFonts w:ascii="Arial" w:hAnsi="Arial" w:cs="Arial"/>
          <w:sz w:val="22"/>
          <w:szCs w:val="22"/>
        </w:rPr>
        <w:t>2198/01-1-22-4 od 15. studenog 20</w:t>
      </w:r>
      <w:r w:rsidR="00A179C5">
        <w:rPr>
          <w:rFonts w:ascii="Arial" w:hAnsi="Arial" w:cs="Arial"/>
          <w:sz w:val="22"/>
          <w:szCs w:val="22"/>
        </w:rPr>
        <w:t xml:space="preserve">22. godine (Glasnik Grada Zadra </w:t>
      </w:r>
      <w:r>
        <w:rPr>
          <w:rFonts w:ascii="Arial" w:hAnsi="Arial" w:cs="Arial"/>
          <w:sz w:val="22"/>
          <w:szCs w:val="22"/>
        </w:rPr>
        <w:t xml:space="preserve"> b</w:t>
      </w:r>
      <w:r w:rsidRPr="00EE09D1">
        <w:rPr>
          <w:rFonts w:ascii="Arial" w:hAnsi="Arial" w:cs="Arial"/>
          <w:sz w:val="22"/>
          <w:szCs w:val="22"/>
        </w:rPr>
        <w:t>r. 12/22) osnovana je Gospodarska zona Crno koja se nalazi unutar granica obuhvata Urbanističkog plana uređenja Gospodarske zone Crno u Zadru.</w:t>
      </w:r>
    </w:p>
    <w:p w:rsidR="00EE09D1" w:rsidRPr="00EE09D1" w:rsidRDefault="00EE09D1" w:rsidP="00EE09D1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EE09D1" w:rsidRDefault="00EE09D1" w:rsidP="00EE09D1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EE09D1">
        <w:rPr>
          <w:rFonts w:ascii="Arial" w:hAnsi="Arial" w:cs="Arial"/>
          <w:sz w:val="22"/>
          <w:szCs w:val="22"/>
        </w:rPr>
        <w:t>Izmjenom i dopunama Odluke predlaže se s obzirom na opremljenost područja komunalnom infrastrukturom te kao poticajnu mjeru utvrditi posebnu zonu za određ</w:t>
      </w:r>
      <w:r>
        <w:rPr>
          <w:rFonts w:ascii="Arial" w:hAnsi="Arial" w:cs="Arial"/>
          <w:sz w:val="22"/>
          <w:szCs w:val="22"/>
        </w:rPr>
        <w:t>ivanje visine komunalne naknade</w:t>
      </w:r>
      <w:r w:rsidRPr="00EE09D1">
        <w:rPr>
          <w:rFonts w:ascii="Arial" w:hAnsi="Arial" w:cs="Arial"/>
          <w:sz w:val="22"/>
          <w:szCs w:val="22"/>
        </w:rPr>
        <w:t xml:space="preserve"> za Gospodarsku zonu Crno, na način da ista bude ZONA VII s koeficijentom zona 0,25 od dana stupanja na snag</w:t>
      </w:r>
      <w:r w:rsidR="00A179C5">
        <w:rPr>
          <w:rFonts w:ascii="Arial" w:hAnsi="Arial" w:cs="Arial"/>
          <w:sz w:val="22"/>
          <w:szCs w:val="22"/>
        </w:rPr>
        <w:t>u Odluke do 31. prosinca 2028. godine, a od 1. siječnja 2029. godine</w:t>
      </w:r>
      <w:r w:rsidRPr="00EE09D1">
        <w:rPr>
          <w:rFonts w:ascii="Arial" w:hAnsi="Arial" w:cs="Arial"/>
          <w:sz w:val="22"/>
          <w:szCs w:val="22"/>
        </w:rPr>
        <w:t xml:space="preserve"> pa na dalje, s koeficijentom zone 0,55. </w:t>
      </w:r>
    </w:p>
    <w:p w:rsidR="00EE09D1" w:rsidRPr="00EE09D1" w:rsidRDefault="00EE09D1" w:rsidP="00EE09D1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EE09D1" w:rsidRPr="00F411AD" w:rsidRDefault="00EE09D1" w:rsidP="00EE09D1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 Odluke o izmjeni i dopunama Odluke o komunalnoj naknadi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EE09D1" w:rsidRDefault="00EE09D1" w:rsidP="00EE09D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E09D1" w:rsidRPr="00F411AD" w:rsidRDefault="00EE09D1" w:rsidP="00EE09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EE09D1" w:rsidTr="006A2334">
        <w:trPr>
          <w:trHeight w:val="1032"/>
        </w:trPr>
        <w:tc>
          <w:tcPr>
            <w:tcW w:w="7680" w:type="dxa"/>
          </w:tcPr>
          <w:p w:rsidR="00EE09D1" w:rsidRPr="00F411AD" w:rsidRDefault="00EE09D1" w:rsidP="006A2334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09D1" w:rsidRDefault="00EE09D1" w:rsidP="006A2334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EE09D1" w:rsidRPr="004A02D1" w:rsidRDefault="00EE09D1" w:rsidP="006A2334">
            <w:pPr>
              <w:spacing w:line="0" w:lineRule="atLeas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E09D1" w:rsidRPr="00A179C5" w:rsidRDefault="00A179C5" w:rsidP="006A2334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8"/>
                <w:szCs w:val="22"/>
              </w:rPr>
            </w:pPr>
            <w:r w:rsidRPr="00A179C5">
              <w:rPr>
                <w:rFonts w:ascii="Arial" w:hAnsi="Arial" w:cs="Arial"/>
                <w:b/>
                <w:iCs/>
                <w:sz w:val="28"/>
                <w:szCs w:val="22"/>
              </w:rPr>
              <w:t>26. kolovoza 2023.</w:t>
            </w:r>
          </w:p>
          <w:p w:rsidR="00EE09D1" w:rsidRDefault="00EE09D1" w:rsidP="006A2334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E09D1" w:rsidTr="006A2334">
        <w:trPr>
          <w:trHeight w:val="1230"/>
        </w:trPr>
        <w:tc>
          <w:tcPr>
            <w:tcW w:w="7680" w:type="dxa"/>
          </w:tcPr>
          <w:p w:rsidR="00EE09D1" w:rsidRPr="00F411AD" w:rsidRDefault="00EE09D1" w:rsidP="006A2334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EE09D1" w:rsidRPr="00F411AD" w:rsidRDefault="00EE09D1" w:rsidP="006A2334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EE09D1" w:rsidRPr="00C87722" w:rsidRDefault="00EE09D1" w:rsidP="006A2334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EE09D1" w:rsidRPr="00A179C5" w:rsidRDefault="00EE09D1" w:rsidP="006A2334">
            <w:pPr>
              <w:ind w:right="-4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179C5">
              <w:rPr>
                <w:rFonts w:ascii="Arial" w:hAnsi="Arial" w:cs="Arial"/>
                <w:b/>
                <w:sz w:val="24"/>
                <w:szCs w:val="22"/>
              </w:rPr>
              <w:t>komunalno.savjetovanje@grad-zadar.hr</w:t>
            </w:r>
          </w:p>
          <w:p w:rsidR="00EE09D1" w:rsidRPr="00F411AD" w:rsidRDefault="00EE09D1" w:rsidP="006A2334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E09D1" w:rsidRDefault="00EE09D1" w:rsidP="00EE09D1"/>
    <w:p w:rsidR="00490372" w:rsidRDefault="00A179C5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D1"/>
    <w:rsid w:val="00236279"/>
    <w:rsid w:val="00767783"/>
    <w:rsid w:val="00A179C5"/>
    <w:rsid w:val="00E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4C56A-24EF-4A7E-A699-606819D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Ivana Vučenović</cp:lastModifiedBy>
  <cp:revision>2</cp:revision>
  <dcterms:created xsi:type="dcterms:W3CDTF">2023-07-20T10:46:00Z</dcterms:created>
  <dcterms:modified xsi:type="dcterms:W3CDTF">2023-07-27T08:21:00Z</dcterms:modified>
</cp:coreProperties>
</file>